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D1" w:rsidRDefault="00ED7154" w:rsidP="00F440A0">
      <w:pPr>
        <w:pStyle w:val="10"/>
        <w:keepNext/>
        <w:keepLines/>
        <w:shd w:val="clear" w:color="auto" w:fill="auto"/>
        <w:spacing w:after="980"/>
        <w:ind w:left="380"/>
        <w:jc w:val="center"/>
      </w:pPr>
      <w:bookmarkStart w:id="0" w:name="bookmark0"/>
      <w:r>
        <w:rPr>
          <w:rStyle w:val="11"/>
        </w:rPr>
        <w:t>成都市教育局文件</w:t>
      </w:r>
      <w:bookmarkEnd w:id="0"/>
    </w:p>
    <w:p w:rsidR="001440D1" w:rsidRDefault="00ED7154">
      <w:pPr>
        <w:pStyle w:val="20"/>
        <w:shd w:val="clear" w:color="auto" w:fill="auto"/>
        <w:spacing w:before="0" w:after="1159"/>
        <w:ind w:left="40"/>
      </w:pPr>
      <w:r>
        <w:t>成教人〔</w:t>
      </w:r>
      <w:r>
        <w:t>2016</w:t>
      </w:r>
      <w:r>
        <w:t>〕</w:t>
      </w:r>
      <w:r>
        <w:t>13</w:t>
      </w:r>
      <w:r>
        <w:t>号</w:t>
      </w:r>
    </w:p>
    <w:p w:rsidR="001440D1" w:rsidRDefault="00ED7154">
      <w:pPr>
        <w:pStyle w:val="22"/>
        <w:keepNext/>
        <w:keepLines/>
        <w:shd w:val="clear" w:color="auto" w:fill="auto"/>
        <w:spacing w:before="0"/>
        <w:ind w:left="40"/>
      </w:pPr>
      <w:bookmarkStart w:id="1" w:name="bookmark1"/>
      <w:r>
        <w:t>成都市教育局关于印发</w:t>
      </w:r>
      <w:r>
        <w:br/>
      </w:r>
      <w:r>
        <w:t>《</w:t>
      </w:r>
      <w:r>
        <w:rPr>
          <w:rStyle w:val="23"/>
        </w:rPr>
        <w:t>“</w:t>
      </w:r>
      <w:r>
        <w:t>成都优秀教育人才培养计划</w:t>
      </w:r>
      <w:r>
        <w:t>”</w:t>
      </w:r>
      <w:bookmarkEnd w:id="1"/>
    </w:p>
    <w:p w:rsidR="001440D1" w:rsidRDefault="00ED7154">
      <w:pPr>
        <w:pStyle w:val="22"/>
        <w:keepNext/>
        <w:keepLines/>
        <w:shd w:val="clear" w:color="auto" w:fill="auto"/>
        <w:spacing w:before="0" w:after="582"/>
        <w:ind w:left="40"/>
      </w:pPr>
      <w:bookmarkStart w:id="2" w:name="bookmark2"/>
      <w:r>
        <w:t>实施细则（试行）》的通知</w:t>
      </w:r>
      <w:bookmarkEnd w:id="2"/>
    </w:p>
    <w:p w:rsidR="001440D1" w:rsidRDefault="00ED7154">
      <w:pPr>
        <w:pStyle w:val="20"/>
        <w:shd w:val="clear" w:color="auto" w:fill="auto"/>
        <w:spacing w:before="0" w:after="0" w:line="600" w:lineRule="exact"/>
        <w:jc w:val="both"/>
      </w:pPr>
      <w:r>
        <w:t>各区（市）县教育局，成都高新区、成都天府新区社会事业局，</w:t>
      </w:r>
      <w:r>
        <w:t xml:space="preserve"> </w:t>
      </w:r>
      <w:r>
        <w:t>各市属高校、直属（直管</w:t>
      </w:r>
      <w:r>
        <w:rPr>
          <w:lang w:val="en-US" w:bidi="en-US"/>
        </w:rPr>
        <w:t>）</w:t>
      </w:r>
      <w:r>
        <w:t>学校（单位</w:t>
      </w:r>
      <w:r>
        <w:rPr>
          <w:lang w:val="en-US" w:bidi="en-US"/>
        </w:rPr>
        <w:t>）：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</w:pPr>
      <w:r>
        <w:t>为落实中共成都市委组织部等</w:t>
      </w:r>
      <w:r>
        <w:t>11</w:t>
      </w:r>
      <w:r>
        <w:t>部门《关于印发〈关于实</w:t>
      </w:r>
      <w:r>
        <w:t xml:space="preserve"> </w:t>
      </w:r>
      <w:r>
        <w:t>施</w:t>
      </w:r>
      <w:r>
        <w:t>“</w:t>
      </w:r>
      <w:r>
        <w:t>成都优秀人才培养计划</w:t>
      </w:r>
      <w:r>
        <w:t>”</w:t>
      </w:r>
      <w:r>
        <w:t>的办法（试行）〉的通知》</w:t>
      </w:r>
      <w:r>
        <w:rPr>
          <w:lang w:val="en-US" w:bidi="en-US"/>
        </w:rPr>
        <w:t>（</w:t>
      </w:r>
      <w:r>
        <w:t>成组通</w:t>
      </w:r>
      <w:r>
        <w:t xml:space="preserve"> </w:t>
      </w:r>
      <w:r>
        <w:t>〔</w:t>
      </w:r>
      <w:r>
        <w:t>2015</w:t>
      </w:r>
      <w:r>
        <w:t>〕</w:t>
      </w:r>
      <w:r>
        <w:t>103</w:t>
      </w:r>
      <w:r>
        <w:t>号），市教育局制定了《</w:t>
      </w:r>
      <w:r>
        <w:t>“</w:t>
      </w:r>
      <w:r>
        <w:t>成都优秀教育人才培养计</w:t>
      </w:r>
      <w:r>
        <w:t xml:space="preserve"> </w:t>
      </w:r>
      <w:r>
        <w:t>划</w:t>
      </w:r>
      <w:r>
        <w:t>”</w:t>
      </w:r>
      <w:r>
        <w:t>实施细则（试行）》，经局党组会审议，市委人才工作领导小</w:t>
      </w:r>
      <w:r>
        <w:t xml:space="preserve"> </w:t>
      </w:r>
      <w:r>
        <w:t>组会议审定，现印发给你们，请抓好贯彻落实。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</w:pPr>
      <w:r>
        <w:t>请各区（市）县教育行政部门、各市属高校、直属（直管</w:t>
      </w:r>
      <w:r>
        <w:rPr>
          <w:lang w:val="en-US" w:bidi="en-US"/>
        </w:rPr>
        <w:t>）</w:t>
      </w:r>
      <w:r>
        <w:rPr>
          <w:lang w:val="en-US" w:bidi="en-US"/>
        </w:rPr>
        <w:t xml:space="preserve"> </w:t>
      </w:r>
      <w:r>
        <w:t>学</w:t>
      </w:r>
      <w:r>
        <w:lastRenderedPageBreak/>
        <w:t>校（单位</w:t>
      </w:r>
      <w:r>
        <w:rPr>
          <w:lang w:val="en-US" w:bidi="en-US"/>
        </w:rPr>
        <w:t>）</w:t>
      </w:r>
      <w:r>
        <w:t>认真做好宣传发动工作，组织符合条件人选积极申</w:t>
      </w:r>
      <w:r>
        <w:t xml:space="preserve"> </w:t>
      </w:r>
      <w:r>
        <w:t>报，并认真做好预审工作，区（市）县的申报对象须报同级组织</w:t>
      </w:r>
      <w:r>
        <w:t xml:space="preserve"> </w:t>
      </w:r>
      <w:r>
        <w:t>部进行初审，于</w:t>
      </w:r>
      <w:r>
        <w:t>2016</w:t>
      </w:r>
      <w:r>
        <w:t>年</w:t>
      </w:r>
      <w:r>
        <w:t>6</w:t>
      </w:r>
      <w:r>
        <w:t>月</w:t>
      </w:r>
      <w:r>
        <w:t>15</w:t>
      </w:r>
      <w:r>
        <w:t>前将相关材料报送市教育局人事</w:t>
      </w:r>
      <w:r>
        <w:t xml:space="preserve"> </w:t>
      </w:r>
      <w:r>
        <w:t>处。各区（市）县教育局、各市属高校、直属（直管</w:t>
      </w:r>
      <w:r>
        <w:rPr>
          <w:lang w:val="en-US" w:bidi="en-US"/>
        </w:rPr>
        <w:t>）</w:t>
      </w:r>
      <w:r>
        <w:t>学校（单</w:t>
      </w:r>
      <w:r>
        <w:t xml:space="preserve"> </w:t>
      </w:r>
      <w:r>
        <w:t>位）上报人选不超过</w:t>
      </w:r>
      <w:r>
        <w:t>1</w:t>
      </w:r>
      <w:r>
        <w:t>名。</w:t>
      </w:r>
    </w:p>
    <w:p w:rsidR="001440D1" w:rsidRDefault="00ED7154">
      <w:pPr>
        <w:pStyle w:val="20"/>
        <w:shd w:val="clear" w:color="auto" w:fill="auto"/>
        <w:spacing w:before="0" w:after="860" w:line="600" w:lineRule="exact"/>
        <w:ind w:left="680"/>
        <w:jc w:val="left"/>
      </w:pPr>
      <w:r>
        <w:t>特此通知。</w:t>
      </w:r>
    </w:p>
    <w:p w:rsidR="001440D1" w:rsidRDefault="00ED7154">
      <w:pPr>
        <w:pStyle w:val="20"/>
        <w:shd w:val="clear" w:color="auto" w:fill="auto"/>
        <w:spacing w:before="0" w:after="0"/>
        <w:ind w:left="680"/>
        <w:jc w:val="left"/>
      </w:pPr>
      <w:r>
        <w:t>附件：</w:t>
      </w:r>
      <w:r>
        <w:t>“</w:t>
      </w:r>
      <w:r>
        <w:t>成都优秀教育人才培养计划</w:t>
      </w:r>
      <w:r>
        <w:t>”</w:t>
      </w:r>
      <w:r>
        <w:t>实施细则（试行</w:t>
      </w:r>
      <w:r>
        <w:rPr>
          <w:lang w:val="en-US" w:bidi="en-US"/>
        </w:rPr>
        <w:t>）</w:t>
      </w:r>
    </w:p>
    <w:p w:rsidR="001440D1" w:rsidRDefault="00ED7154">
      <w:pPr>
        <w:framePr w:h="2400" w:hSpace="1450" w:wrap="notBeside" w:vAnchor="text" w:hAnchor="text" w:x="5175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20pt">
            <v:imagedata r:id="rId6" r:href="rId7"/>
          </v:shape>
        </w:pict>
      </w:r>
    </w:p>
    <w:p w:rsidR="001440D1" w:rsidRDefault="001440D1">
      <w:pPr>
        <w:rPr>
          <w:sz w:val="2"/>
          <w:szCs w:val="2"/>
        </w:rPr>
      </w:pPr>
    </w:p>
    <w:p w:rsidR="001440D1" w:rsidRDefault="001440D1">
      <w:pPr>
        <w:rPr>
          <w:sz w:val="2"/>
          <w:szCs w:val="2"/>
        </w:rPr>
        <w:sectPr w:rsidR="001440D1">
          <w:footerReference w:type="even" r:id="rId8"/>
          <w:footerReference w:type="first" r:id="rId9"/>
          <w:pgSz w:w="11900" w:h="16840"/>
          <w:pgMar w:top="2856" w:right="1447" w:bottom="2798" w:left="1406" w:header="0" w:footer="3" w:gutter="0"/>
          <w:cols w:space="720"/>
          <w:noEndnote/>
          <w:titlePg/>
          <w:docGrid w:linePitch="360"/>
        </w:sectPr>
      </w:pPr>
    </w:p>
    <w:p w:rsidR="001440D1" w:rsidRDefault="00ED7154">
      <w:pPr>
        <w:pStyle w:val="30"/>
        <w:shd w:val="clear" w:color="auto" w:fill="auto"/>
        <w:spacing w:after="548"/>
      </w:pPr>
      <w:r>
        <w:lastRenderedPageBreak/>
        <w:t>附件</w:t>
      </w:r>
    </w:p>
    <w:p w:rsidR="001440D1" w:rsidRDefault="00ED7154">
      <w:pPr>
        <w:pStyle w:val="22"/>
        <w:keepNext/>
        <w:keepLines/>
        <w:shd w:val="clear" w:color="auto" w:fill="auto"/>
        <w:spacing w:before="0" w:after="876" w:line="420" w:lineRule="exact"/>
        <w:jc w:val="left"/>
      </w:pPr>
      <w:bookmarkStart w:id="3" w:name="bookmark3"/>
      <w:r>
        <w:t>“</w:t>
      </w:r>
      <w:r>
        <w:t>成都优秀教育人才培养计划</w:t>
      </w:r>
      <w:r>
        <w:t>”</w:t>
      </w:r>
      <w:r>
        <w:t>实施细则</w:t>
      </w:r>
      <w:r>
        <w:t>(</w:t>
      </w:r>
      <w:r>
        <w:t>试行</w:t>
      </w:r>
      <w:r>
        <w:rPr>
          <w:lang w:val="en-US" w:bidi="en-US"/>
        </w:rPr>
        <w:t>)</w:t>
      </w:r>
      <w:bookmarkEnd w:id="3"/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left"/>
      </w:pPr>
      <w:r>
        <w:t>为加强教育人才队伍建设，贯彻落实中共成都市委组织部等</w:t>
      </w:r>
      <w:r>
        <w:t xml:space="preserve"> 11</w:t>
      </w:r>
      <w:r>
        <w:t>部门《关于印发〈关于实施</w:t>
      </w:r>
      <w:r>
        <w:t>“</w:t>
      </w:r>
      <w:r>
        <w:t>成都优秀人才培养计划</w:t>
      </w:r>
      <w:r>
        <w:t>”</w:t>
      </w:r>
      <w:r>
        <w:t>的办法</w:t>
      </w:r>
      <w:r>
        <w:t xml:space="preserve"> (</w:t>
      </w:r>
      <w:r>
        <w:t>试行）〉的通知》</w:t>
      </w:r>
      <w:r>
        <w:rPr>
          <w:lang w:val="en-US" w:bidi="en-US"/>
        </w:rPr>
        <w:t>（</w:t>
      </w:r>
      <w:r>
        <w:t>成组通〔</w:t>
      </w:r>
      <w:r>
        <w:t>2015</w:t>
      </w:r>
      <w:r>
        <w:t>〕</w:t>
      </w:r>
      <w:r>
        <w:t>103</w:t>
      </w:r>
      <w:r>
        <w:t>号），特制定成都</w:t>
      </w:r>
      <w:r>
        <w:t>“</w:t>
      </w:r>
      <w:r>
        <w:t>优秀</w:t>
      </w:r>
      <w:r>
        <w:t xml:space="preserve"> </w:t>
      </w:r>
      <w:r>
        <w:t>教育人才培养计划</w:t>
      </w:r>
      <w:r>
        <w:t>”</w:t>
      </w:r>
      <w:r>
        <w:t>实施细则如下。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left"/>
      </w:pPr>
      <w:r>
        <w:rPr>
          <w:rStyle w:val="24"/>
        </w:rPr>
        <w:t>第一条目标任务。</w:t>
      </w:r>
      <w:r>
        <w:t>从</w:t>
      </w:r>
      <w:r>
        <w:t>2015</w:t>
      </w:r>
      <w:r>
        <w:t>年起，每年面向全市教育系统有</w:t>
      </w:r>
      <w:r>
        <w:t xml:space="preserve"> </w:t>
      </w:r>
      <w:r>
        <w:t>计划、有步骤、有重点地遴选培养</w:t>
      </w:r>
      <w:r>
        <w:t>10</w:t>
      </w:r>
      <w:r>
        <w:t>名中青年优秀人才。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left"/>
      </w:pPr>
      <w:r>
        <w:rPr>
          <w:rStyle w:val="24"/>
        </w:rPr>
        <w:t>第二条总体思路。</w:t>
      </w:r>
      <w:r>
        <w:t>坚持</w:t>
      </w:r>
      <w:r>
        <w:t>“</w:t>
      </w:r>
      <w:r>
        <w:t>党管人才</w:t>
      </w:r>
      <w:r>
        <w:t>”</w:t>
      </w:r>
      <w:r>
        <w:t>原则，尊重人才成长</w:t>
      </w:r>
      <w:r>
        <w:t xml:space="preserve"> </w:t>
      </w:r>
      <w:r>
        <w:t>规律，造就一支具有领军潜能、创新潜力的优秀教育人才队伍，</w:t>
      </w:r>
      <w:r>
        <w:t xml:space="preserve"> </w:t>
      </w:r>
      <w:r>
        <w:t>为在中西部率先实现教育现代化提供人才支撑，为把成都建成创</w:t>
      </w:r>
      <w:r>
        <w:t xml:space="preserve"> </w:t>
      </w:r>
      <w:r>
        <w:t>新创业活力迸发、人人尽展其才的西部人才核心聚集区做出积极</w:t>
      </w:r>
      <w:r>
        <w:t xml:space="preserve"> </w:t>
      </w:r>
      <w:r>
        <w:t>贡献。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right="260" w:firstLine="680"/>
        <w:jc w:val="both"/>
      </w:pPr>
      <w:r>
        <w:rPr>
          <w:rStyle w:val="24"/>
        </w:rPr>
        <w:t>第三条基本原则。</w:t>
      </w:r>
      <w:r>
        <w:t>坚持紧扣中心、服务大局，强化激励、</w:t>
      </w:r>
      <w:r>
        <w:t xml:space="preserve"> </w:t>
      </w:r>
      <w:r>
        <w:t>突出重点，创新机制、统筹实施的原则，营造有利于人才成长、</w:t>
      </w:r>
      <w:r>
        <w:t xml:space="preserve"> </w:t>
      </w:r>
      <w:r>
        <w:t>人尽其才的良好环境。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left"/>
      </w:pPr>
      <w:r>
        <w:rPr>
          <w:rStyle w:val="24"/>
        </w:rPr>
        <w:t>第四条组织领导。</w:t>
      </w:r>
      <w:r>
        <w:t>市教育局党组统筹协调</w:t>
      </w:r>
      <w:r>
        <w:t>“</w:t>
      </w:r>
      <w:r>
        <w:t>成都优秀教育</w:t>
      </w:r>
      <w:r>
        <w:t xml:space="preserve"> </w:t>
      </w:r>
      <w:r>
        <w:t>人才培养计划</w:t>
      </w:r>
      <w:r>
        <w:t>”</w:t>
      </w:r>
      <w:r>
        <w:t>实施工作，确定内设处室负责具体工作。</w:t>
      </w:r>
    </w:p>
    <w:p w:rsidR="001440D1" w:rsidRDefault="00ED7154">
      <w:pPr>
        <w:pStyle w:val="20"/>
        <w:shd w:val="clear" w:color="auto" w:fill="auto"/>
        <w:spacing w:before="0" w:after="388" w:line="600" w:lineRule="exact"/>
        <w:jc w:val="right"/>
      </w:pPr>
      <w:r>
        <w:t>“</w:t>
      </w:r>
      <w:r>
        <w:t>成都优秀教育人才培养计划</w:t>
      </w:r>
      <w:r>
        <w:t>”</w:t>
      </w:r>
      <w:r>
        <w:t>入选人才所在区（市）县教</w:t>
      </w:r>
      <w:r>
        <w:t xml:space="preserve"> </w:t>
      </w:r>
      <w:r>
        <w:t>育局、学校（单位</w:t>
      </w:r>
      <w:r>
        <w:rPr>
          <w:lang w:val="en-US" w:bidi="en-US"/>
        </w:rPr>
        <w:t>）</w:t>
      </w:r>
      <w:r>
        <w:t>要认真制定具体培养措施</w:t>
      </w:r>
      <w:r>
        <w:t>，统筹协调抓好组</w:t>
      </w:r>
    </w:p>
    <w:p w:rsidR="001440D1" w:rsidRDefault="00ED7154">
      <w:pPr>
        <w:pStyle w:val="40"/>
        <w:shd w:val="clear" w:color="auto" w:fill="auto"/>
        <w:spacing w:before="0"/>
        <w:sectPr w:rsidR="001440D1">
          <w:pgSz w:w="11900" w:h="16840"/>
          <w:pgMar w:top="2124" w:right="1418" w:bottom="1020" w:left="1380" w:header="0" w:footer="3" w:gutter="0"/>
          <w:cols w:space="720"/>
          <w:noEndnote/>
          <w:docGrid w:linePitch="360"/>
        </w:sectPr>
      </w:pPr>
      <w:r>
        <w:t>一</w:t>
      </w:r>
      <w:r>
        <w:t xml:space="preserve"> 3 </w:t>
      </w:r>
      <w:r>
        <w:t>一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jc w:val="left"/>
      </w:pPr>
      <w:r>
        <w:lastRenderedPageBreak/>
        <w:t>织实施。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both"/>
      </w:pPr>
      <w:r>
        <w:rPr>
          <w:rStyle w:val="24"/>
        </w:rPr>
        <w:t>第五条遴选条件。</w:t>
      </w:r>
      <w:r>
        <w:t>申报者须符合以下基本条件。</w:t>
      </w:r>
    </w:p>
    <w:p w:rsidR="001440D1" w:rsidRDefault="00ED7154">
      <w:pPr>
        <w:pStyle w:val="20"/>
        <w:shd w:val="clear" w:color="auto" w:fill="auto"/>
        <w:tabs>
          <w:tab w:val="left" w:pos="1627"/>
        </w:tabs>
        <w:spacing w:before="0" w:after="0" w:line="600" w:lineRule="exact"/>
        <w:ind w:firstLine="760"/>
        <w:jc w:val="both"/>
      </w:pPr>
      <w:r>
        <w:t>(</w:t>
      </w:r>
      <w:r>
        <w:t>一）</w:t>
      </w:r>
      <w:r>
        <w:tab/>
      </w:r>
      <w:r>
        <w:t>全职在市属高校、全市中小学校（含幼儿园）工作；</w:t>
      </w:r>
    </w:p>
    <w:p w:rsidR="001440D1" w:rsidRDefault="00ED7154">
      <w:pPr>
        <w:pStyle w:val="20"/>
        <w:shd w:val="clear" w:color="auto" w:fill="auto"/>
        <w:tabs>
          <w:tab w:val="left" w:pos="1627"/>
        </w:tabs>
        <w:spacing w:before="0" w:after="0" w:line="600" w:lineRule="exact"/>
        <w:ind w:firstLine="760"/>
        <w:jc w:val="both"/>
      </w:pPr>
      <w:r>
        <w:t>(</w:t>
      </w:r>
      <w:r>
        <w:t>二）</w:t>
      </w:r>
      <w:r>
        <w:tab/>
      </w:r>
      <w:r>
        <w:t>年龄原则在</w:t>
      </w:r>
      <w:r>
        <w:t>45</w:t>
      </w:r>
      <w:r>
        <w:t>岁及以下；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firstLine="760"/>
        <w:jc w:val="both"/>
      </w:pPr>
      <w:r>
        <w:t>(</w:t>
      </w:r>
      <w:r>
        <w:t>三）</w:t>
      </w:r>
      <w:r>
        <w:tab/>
      </w:r>
      <w:r>
        <w:t>具有现代教育理念，能把握未来教育发展趋势，在教</w:t>
      </w:r>
      <w:r>
        <w:t xml:space="preserve"> </w:t>
      </w:r>
      <w:r>
        <w:t>育思想、教育模式和教学方法上有创新突破，对区域教育发展具</w:t>
      </w:r>
      <w:r>
        <w:t xml:space="preserve"> </w:t>
      </w:r>
      <w:r>
        <w:t>有较强的引领作用。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left"/>
      </w:pPr>
      <w:r>
        <w:t>中小学校及教研机构、电教机构的申报者原则上应为国家、</w:t>
      </w:r>
      <w:r>
        <w:t xml:space="preserve"> </w:t>
      </w:r>
      <w:r>
        <w:t>省、市政府津贴获得者，或已评为四川省特级教师、成都市特级</w:t>
      </w:r>
      <w:r>
        <w:t xml:space="preserve"> </w:t>
      </w:r>
      <w:r>
        <w:t>教师（校长），或发展潜力较大的成都市学科带头人。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both"/>
      </w:pPr>
      <w:r>
        <w:t>市属高校申报者原则上应具有正高级专业技术职称，独立（或</w:t>
      </w:r>
      <w:r>
        <w:t xml:space="preserve"> </w:t>
      </w:r>
      <w:r>
        <w:t>牵头）承担并完成省级及以上课题研究任务。</w:t>
      </w:r>
    </w:p>
    <w:p w:rsidR="001440D1" w:rsidRDefault="00ED7154">
      <w:pPr>
        <w:pStyle w:val="20"/>
        <w:shd w:val="clear" w:color="auto" w:fill="auto"/>
        <w:tabs>
          <w:tab w:val="left" w:pos="1611"/>
        </w:tabs>
        <w:spacing w:before="0" w:after="0" w:line="600" w:lineRule="exact"/>
        <w:ind w:firstLine="760"/>
        <w:jc w:val="both"/>
      </w:pPr>
      <w:r>
        <w:t>(</w:t>
      </w:r>
      <w:r>
        <w:t>四）</w:t>
      </w:r>
      <w:r>
        <w:tab/>
      </w:r>
      <w:r>
        <w:t>申报对象无违反学术道德、师德规范、党风廉政纪律</w:t>
      </w:r>
      <w:r>
        <w:t xml:space="preserve"> </w:t>
      </w:r>
      <w:r>
        <w:t>的情况。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both"/>
      </w:pPr>
      <w:r>
        <w:rPr>
          <w:rStyle w:val="24"/>
        </w:rPr>
        <w:t>第六条组织实施</w:t>
      </w:r>
      <w:r>
        <w:rPr>
          <w:rStyle w:val="29pt"/>
        </w:rPr>
        <w:t>。</w:t>
      </w:r>
      <w:r>
        <w:t>申报评审工作在市委组织部统一领导下，</w:t>
      </w:r>
      <w:r>
        <w:t xml:space="preserve"> </w:t>
      </w:r>
      <w:r>
        <w:t>由市教育局每年年初下发遴选工作通知，明确年度目标任务、时</w:t>
      </w:r>
      <w:r>
        <w:t xml:space="preserve"> </w:t>
      </w:r>
      <w:r>
        <w:t>间进度和工作要求等。</w:t>
      </w:r>
    </w:p>
    <w:p w:rsidR="001440D1" w:rsidRDefault="00ED7154">
      <w:pPr>
        <w:pStyle w:val="50"/>
        <w:shd w:val="clear" w:color="auto" w:fill="auto"/>
        <w:jc w:val="both"/>
      </w:pPr>
      <w:r>
        <w:t>第七条遴选程序</w:t>
      </w:r>
    </w:p>
    <w:p w:rsidR="001440D1" w:rsidRDefault="00ED7154">
      <w:pPr>
        <w:pStyle w:val="20"/>
        <w:shd w:val="clear" w:color="auto" w:fill="auto"/>
        <w:spacing w:before="0" w:after="628" w:line="600" w:lineRule="exact"/>
        <w:ind w:firstLine="760"/>
        <w:jc w:val="left"/>
      </w:pPr>
      <w:r>
        <w:rPr>
          <w:rStyle w:val="24"/>
        </w:rPr>
        <w:t>(</w:t>
      </w:r>
      <w:r>
        <w:rPr>
          <w:rStyle w:val="24"/>
        </w:rPr>
        <w:t>一）个人申报与预审。</w:t>
      </w:r>
      <w:r>
        <w:t>由申报对象向所在单位提出申请，</w:t>
      </w:r>
      <w:r>
        <w:t xml:space="preserve"> </w:t>
      </w:r>
      <w:r>
        <w:t>所在单位进行审核后报区（市）县教育行政部门，区（市）县教</w:t>
      </w:r>
      <w:r>
        <w:t xml:space="preserve"> </w:t>
      </w:r>
      <w:r>
        <w:t>育行政部门对申报材料进行预审，预审合格的报区（市）县委组</w:t>
      </w:r>
    </w:p>
    <w:p w:rsidR="001440D1" w:rsidRDefault="00ED7154">
      <w:pPr>
        <w:pStyle w:val="40"/>
        <w:shd w:val="clear" w:color="auto" w:fill="auto"/>
        <w:spacing w:before="0"/>
        <w:jc w:val="left"/>
      </w:pPr>
      <w:r>
        <w:t>一</w:t>
      </w:r>
      <w:r>
        <w:t xml:space="preserve"> 4 </w:t>
      </w:r>
      <w:r>
        <w:t>一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jc w:val="both"/>
      </w:pPr>
      <w:r>
        <w:lastRenderedPageBreak/>
        <w:t>织部。申报对象所</w:t>
      </w:r>
      <w:r>
        <w:t>在单位为市属高校、直属（直管</w:t>
      </w:r>
      <w:r>
        <w:rPr>
          <w:lang w:val="en-US" w:bidi="en-US"/>
        </w:rPr>
        <w:t>）</w:t>
      </w:r>
      <w:r>
        <w:t>学校（单位</w:t>
      </w:r>
      <w:r>
        <w:rPr>
          <w:lang w:val="en-US" w:bidi="en-US"/>
        </w:rPr>
        <w:t>）</w:t>
      </w:r>
      <w:r>
        <w:rPr>
          <w:lang w:val="en-US" w:bidi="en-US"/>
        </w:rPr>
        <w:t xml:space="preserve"> </w:t>
      </w:r>
      <w:r>
        <w:t>的，由该单位预审后直接报市教育局。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left"/>
      </w:pPr>
      <w:r>
        <w:t>各区（市）县教育局、各市属高校、直属（直管</w:t>
      </w:r>
      <w:r>
        <w:rPr>
          <w:lang w:val="en-US" w:bidi="en-US"/>
        </w:rPr>
        <w:t>）</w:t>
      </w:r>
      <w:r>
        <w:t>学校（单</w:t>
      </w:r>
      <w:r>
        <w:t xml:space="preserve"> </w:t>
      </w:r>
      <w:r>
        <w:t>位）每年度申报人选数量不超过</w:t>
      </w:r>
      <w:r>
        <w:t>1</w:t>
      </w:r>
      <w:r>
        <w:t>名。</w:t>
      </w:r>
    </w:p>
    <w:p w:rsidR="001440D1" w:rsidRDefault="00ED7154">
      <w:pPr>
        <w:pStyle w:val="20"/>
        <w:shd w:val="clear" w:color="auto" w:fill="auto"/>
        <w:tabs>
          <w:tab w:val="left" w:pos="1626"/>
        </w:tabs>
        <w:spacing w:before="0" w:after="0" w:line="600" w:lineRule="exact"/>
        <w:ind w:firstLine="760"/>
        <w:jc w:val="left"/>
      </w:pPr>
      <w:r>
        <w:rPr>
          <w:rStyle w:val="24"/>
        </w:rPr>
        <w:t>(</w:t>
      </w:r>
      <w:r>
        <w:rPr>
          <w:rStyle w:val="24"/>
        </w:rPr>
        <w:t>二）</w:t>
      </w:r>
      <w:r>
        <w:rPr>
          <w:rStyle w:val="24"/>
        </w:rPr>
        <w:tab/>
      </w:r>
      <w:r>
        <w:rPr>
          <w:rStyle w:val="24"/>
        </w:rPr>
        <w:t>初审。</w:t>
      </w:r>
      <w:r>
        <w:t>区（市）县委组织部对申报对象进行初审后，</w:t>
      </w:r>
      <w:r>
        <w:t xml:space="preserve"> </w:t>
      </w:r>
      <w:r>
        <w:t>由区（市）县教育行政部门报市教育局。同时上报区（市）县教</w:t>
      </w:r>
      <w:r>
        <w:t xml:space="preserve"> </w:t>
      </w:r>
      <w:r>
        <w:t>育行政部门及申报对象所在单位的支持政策与措施。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firstLine="760"/>
        <w:jc w:val="both"/>
      </w:pPr>
      <w:r>
        <w:rPr>
          <w:rStyle w:val="24"/>
        </w:rPr>
        <w:t>(</w:t>
      </w:r>
      <w:r>
        <w:rPr>
          <w:rStyle w:val="24"/>
        </w:rPr>
        <w:t>三）</w:t>
      </w:r>
      <w:r>
        <w:rPr>
          <w:rStyle w:val="24"/>
        </w:rPr>
        <w:tab/>
      </w:r>
      <w:r>
        <w:rPr>
          <w:rStyle w:val="24"/>
        </w:rPr>
        <w:t>专家评审。</w:t>
      </w:r>
      <w:r>
        <w:t>市教育局商市委组织部拟定专家评审工作</w:t>
      </w:r>
      <w:r>
        <w:t xml:space="preserve"> </w:t>
      </w:r>
      <w:r>
        <w:t>方案，并组织专家组对初审通过的建议人选进行择优评选，并将</w:t>
      </w:r>
      <w:r>
        <w:t xml:space="preserve"> </w:t>
      </w:r>
      <w:r>
        <w:t>评审结果报经局党组审议后提交市委组织部。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both"/>
      </w:pPr>
      <w:r>
        <w:t>专家评审包括材料审查、现场答辩两个环节。重点考察申报</w:t>
      </w:r>
      <w:r>
        <w:t xml:space="preserve"> </w:t>
      </w:r>
      <w:r>
        <w:t>对象制定的个人专业成长计划（个人专业水平和发展潜力、成长</w:t>
      </w:r>
      <w:r>
        <w:t xml:space="preserve"> </w:t>
      </w:r>
      <w:r>
        <w:t>目标的可行性、专业发展措施的可操作性）、区（市）县教育行政</w:t>
      </w:r>
      <w:r>
        <w:t xml:space="preserve"> </w:t>
      </w:r>
      <w:r>
        <w:t>部门及申报对象所在单位支持政策、措施、配套资金的力度与可</w:t>
      </w:r>
      <w:r>
        <w:t xml:space="preserve"> </w:t>
      </w:r>
      <w:r>
        <w:t>行性。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60"/>
        <w:jc w:val="left"/>
      </w:pPr>
      <w:r>
        <w:t>专家评审过程中，要统筹考虑高等教育与基础教育、公办与</w:t>
      </w:r>
      <w:r>
        <w:t xml:space="preserve"> </w:t>
      </w:r>
      <w:r>
        <w:t>民办学校、区域之间的合理分布。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firstLine="760"/>
        <w:jc w:val="left"/>
      </w:pPr>
      <w:r>
        <w:rPr>
          <w:rStyle w:val="24"/>
        </w:rPr>
        <w:t>(</w:t>
      </w:r>
      <w:r>
        <w:rPr>
          <w:rStyle w:val="24"/>
        </w:rPr>
        <w:t>四）</w:t>
      </w:r>
      <w:r>
        <w:rPr>
          <w:rStyle w:val="24"/>
        </w:rPr>
        <w:tab/>
      </w:r>
      <w:r>
        <w:rPr>
          <w:rStyle w:val="24"/>
        </w:rPr>
        <w:t>审定。</w:t>
      </w:r>
      <w:r>
        <w:t>市委组织部会同市人社局根据评审意见提出拟</w:t>
      </w:r>
      <w:r>
        <w:t xml:space="preserve"> </w:t>
      </w:r>
      <w:r>
        <w:t>入选人员名单，报市人才工作领导小组确定拟培养对象。</w:t>
      </w:r>
    </w:p>
    <w:p w:rsidR="001440D1" w:rsidRDefault="00ED7154">
      <w:pPr>
        <w:pStyle w:val="20"/>
        <w:shd w:val="clear" w:color="auto" w:fill="auto"/>
        <w:tabs>
          <w:tab w:val="left" w:pos="1627"/>
        </w:tabs>
        <w:spacing w:before="0" w:after="0" w:line="600" w:lineRule="exact"/>
        <w:ind w:firstLine="760"/>
        <w:jc w:val="both"/>
      </w:pPr>
      <w:r>
        <w:rPr>
          <w:rStyle w:val="24"/>
        </w:rPr>
        <w:t>(</w:t>
      </w:r>
      <w:r>
        <w:rPr>
          <w:rStyle w:val="24"/>
        </w:rPr>
        <w:t>五）</w:t>
      </w:r>
      <w:r>
        <w:rPr>
          <w:rStyle w:val="24"/>
        </w:rPr>
        <w:tab/>
      </w:r>
      <w:r>
        <w:rPr>
          <w:rStyle w:val="24"/>
        </w:rPr>
        <w:t>公示。</w:t>
      </w:r>
      <w:r>
        <w:t>拟培养对象公示</w:t>
      </w:r>
      <w:r>
        <w:t>5</w:t>
      </w:r>
      <w:r>
        <w:t>个工作日，接受社会监督。</w:t>
      </w:r>
    </w:p>
    <w:p w:rsidR="001440D1" w:rsidRDefault="00ED7154">
      <w:pPr>
        <w:pStyle w:val="20"/>
        <w:shd w:val="clear" w:color="auto" w:fill="auto"/>
        <w:tabs>
          <w:tab w:val="left" w:pos="1626"/>
        </w:tabs>
        <w:spacing w:before="0" w:after="0" w:line="600" w:lineRule="exact"/>
        <w:ind w:firstLine="760"/>
        <w:jc w:val="left"/>
      </w:pPr>
      <w:r>
        <w:rPr>
          <w:rStyle w:val="24"/>
        </w:rPr>
        <w:t>(</w:t>
      </w:r>
      <w:r>
        <w:rPr>
          <w:rStyle w:val="24"/>
        </w:rPr>
        <w:t>六）</w:t>
      </w:r>
      <w:r>
        <w:rPr>
          <w:rStyle w:val="24"/>
        </w:rPr>
        <w:tab/>
      </w:r>
      <w:r>
        <w:rPr>
          <w:rStyle w:val="24"/>
        </w:rPr>
        <w:t>人选确定。</w:t>
      </w:r>
      <w:r>
        <w:t>公示后确定的入选对象纳入</w:t>
      </w:r>
      <w:r>
        <w:t>“</w:t>
      </w:r>
      <w:r>
        <w:t>成都优秀人</w:t>
      </w:r>
      <w:r>
        <w:t xml:space="preserve"> </w:t>
      </w:r>
      <w:r>
        <w:t>才培养计划</w:t>
      </w:r>
      <w:r>
        <w:t>”</w:t>
      </w:r>
      <w:r>
        <w:t>，由市委组织部与市教育局颁发</w:t>
      </w:r>
      <w:r>
        <w:t>“</w:t>
      </w:r>
      <w:r>
        <w:t>成都优秀人才培养</w:t>
      </w:r>
      <w:r>
        <w:t xml:space="preserve"> </w:t>
      </w:r>
      <w:r>
        <w:t>计划入选证书</w:t>
      </w:r>
      <w:r>
        <w:t>”</w:t>
      </w:r>
      <w:r>
        <w:t>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80"/>
        <w:jc w:val="both"/>
      </w:pPr>
      <w:r>
        <w:rPr>
          <w:rStyle w:val="24"/>
        </w:rPr>
        <w:lastRenderedPageBreak/>
        <w:t>第八条培养目标。</w:t>
      </w:r>
      <w:r>
        <w:t>全面提升入选者的综合素质、实践创新</w:t>
      </w:r>
      <w:r>
        <w:t xml:space="preserve"> </w:t>
      </w:r>
      <w:r>
        <w:t>能力、科研能力及引领辐射力。</w:t>
      </w:r>
    </w:p>
    <w:p w:rsidR="001440D1" w:rsidRDefault="00ED7154">
      <w:pPr>
        <w:pStyle w:val="20"/>
        <w:shd w:val="clear" w:color="auto" w:fill="auto"/>
        <w:tabs>
          <w:tab w:val="left" w:pos="1626"/>
        </w:tabs>
        <w:spacing w:before="0" w:after="0" w:line="600" w:lineRule="exact"/>
        <w:ind w:firstLine="780"/>
        <w:jc w:val="both"/>
      </w:pPr>
      <w:r>
        <w:rPr>
          <w:rStyle w:val="24"/>
        </w:rPr>
        <w:t>(</w:t>
      </w:r>
      <w:r>
        <w:rPr>
          <w:rStyle w:val="24"/>
        </w:rPr>
        <w:t>一）</w:t>
      </w:r>
      <w:r>
        <w:rPr>
          <w:rStyle w:val="24"/>
        </w:rPr>
        <w:tab/>
      </w:r>
      <w:r>
        <w:rPr>
          <w:rStyle w:val="24"/>
        </w:rPr>
        <w:t>综合素质。</w:t>
      </w:r>
      <w:r>
        <w:t>以社会主义核心价值观为导向，立德树人</w:t>
      </w:r>
      <w:r>
        <w:t xml:space="preserve"> </w:t>
      </w:r>
      <w:r>
        <w:t>的教育理念；先进的教育思想、教育模式和教学方法，开阔的教</w:t>
      </w:r>
      <w:r>
        <w:t xml:space="preserve"> </w:t>
      </w:r>
      <w:r>
        <w:t>育视野；优秀传统文化的传承与发扬；个人文化修养提升等。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right="220" w:firstLine="780"/>
        <w:jc w:val="both"/>
      </w:pPr>
      <w:r>
        <w:rPr>
          <w:rStyle w:val="24"/>
        </w:rPr>
        <w:t>(</w:t>
      </w:r>
      <w:r>
        <w:rPr>
          <w:rStyle w:val="24"/>
        </w:rPr>
        <w:t>二）</w:t>
      </w:r>
      <w:r>
        <w:rPr>
          <w:rStyle w:val="24"/>
        </w:rPr>
        <w:tab/>
      </w:r>
      <w:r>
        <w:rPr>
          <w:rStyle w:val="24"/>
        </w:rPr>
        <w:t>实践创新能力。</w:t>
      </w:r>
      <w:r>
        <w:t>结合教育未来发展趋势，聚焦学生、</w:t>
      </w:r>
      <w:r>
        <w:t xml:space="preserve"> </w:t>
      </w:r>
      <w:r>
        <w:t>课程、课堂，能提炼总结自身教育理念、教育方法、教育技术，</w:t>
      </w:r>
      <w:r>
        <w:t xml:space="preserve"> </w:t>
      </w:r>
      <w:r>
        <w:t>并能有独到见解与突破性，固化自身风格与特色，实现教育思想、</w:t>
      </w:r>
      <w:r>
        <w:t xml:space="preserve"> </w:t>
      </w:r>
      <w:r>
        <w:t>方法和技术上的创新。</w:t>
      </w:r>
    </w:p>
    <w:p w:rsidR="001440D1" w:rsidRDefault="00ED7154">
      <w:pPr>
        <w:pStyle w:val="20"/>
        <w:shd w:val="clear" w:color="auto" w:fill="auto"/>
        <w:tabs>
          <w:tab w:val="left" w:pos="1626"/>
        </w:tabs>
        <w:spacing w:before="0" w:after="0" w:line="600" w:lineRule="exact"/>
        <w:ind w:firstLine="780"/>
        <w:jc w:val="both"/>
      </w:pPr>
      <w:r>
        <w:rPr>
          <w:rStyle w:val="24"/>
        </w:rPr>
        <w:t>(</w:t>
      </w:r>
      <w:r>
        <w:rPr>
          <w:rStyle w:val="24"/>
        </w:rPr>
        <w:t>三）</w:t>
      </w:r>
      <w:r>
        <w:rPr>
          <w:rStyle w:val="24"/>
        </w:rPr>
        <w:tab/>
      </w:r>
      <w:r>
        <w:rPr>
          <w:rStyle w:val="24"/>
        </w:rPr>
        <w:t>教育科研能力。</w:t>
      </w:r>
      <w:r>
        <w:t>通过科研能力的提升，能及时发现教</w:t>
      </w:r>
      <w:r>
        <w:t xml:space="preserve"> </w:t>
      </w:r>
      <w:r>
        <w:t>育教学中的现实问题与教育改革发展的瓶颈，并能通过科学的研</w:t>
      </w:r>
      <w:r>
        <w:t xml:space="preserve"> </w:t>
      </w:r>
      <w:r>
        <w:t>究，提出破解之法。</w:t>
      </w:r>
    </w:p>
    <w:p w:rsidR="001440D1" w:rsidRDefault="00ED7154">
      <w:pPr>
        <w:pStyle w:val="20"/>
        <w:shd w:val="clear" w:color="auto" w:fill="auto"/>
        <w:tabs>
          <w:tab w:val="left" w:pos="1606"/>
        </w:tabs>
        <w:spacing w:before="0" w:after="0" w:line="600" w:lineRule="exact"/>
        <w:ind w:firstLine="780"/>
        <w:jc w:val="both"/>
      </w:pPr>
      <w:r>
        <w:rPr>
          <w:rStyle w:val="24"/>
        </w:rPr>
        <w:t>(</w:t>
      </w:r>
      <w:r>
        <w:rPr>
          <w:rStyle w:val="24"/>
        </w:rPr>
        <w:t>四）</w:t>
      </w:r>
      <w:r>
        <w:rPr>
          <w:rStyle w:val="24"/>
        </w:rPr>
        <w:tab/>
      </w:r>
      <w:r>
        <w:rPr>
          <w:rStyle w:val="24"/>
        </w:rPr>
        <w:t>引领福射力。</w:t>
      </w:r>
      <w:r>
        <w:t>通过指导和帮助中青年教师，带动教师</w:t>
      </w:r>
      <w:r>
        <w:t xml:space="preserve"> </w:t>
      </w:r>
      <w:r>
        <w:t>队伍成长与提升，推动区域教育发展，提高区域教育质量。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80"/>
        <w:jc w:val="both"/>
      </w:pPr>
      <w:r>
        <w:rPr>
          <w:rStyle w:val="24"/>
        </w:rPr>
        <w:t>第九条培养方式。</w:t>
      </w:r>
      <w:r>
        <w:t>支持和鼓励入选人才参加学习考察、论</w:t>
      </w:r>
      <w:r>
        <w:t xml:space="preserve"> </w:t>
      </w:r>
      <w:r>
        <w:t>坛、沙龙等项活动，支持和鼓励入选人才开展学术交流、技术交</w:t>
      </w:r>
      <w:r>
        <w:t xml:space="preserve"> </w:t>
      </w:r>
      <w:r>
        <w:t>流、项目合作等。主要培养方式为：</w:t>
      </w:r>
    </w:p>
    <w:p w:rsidR="001440D1" w:rsidRDefault="00ED7154">
      <w:pPr>
        <w:pStyle w:val="20"/>
        <w:shd w:val="clear" w:color="auto" w:fill="auto"/>
        <w:tabs>
          <w:tab w:val="left" w:pos="1630"/>
        </w:tabs>
        <w:spacing w:before="0" w:after="0" w:line="600" w:lineRule="exact"/>
        <w:ind w:firstLine="780"/>
        <w:jc w:val="both"/>
      </w:pPr>
      <w:r>
        <w:rPr>
          <w:rStyle w:val="24"/>
        </w:rPr>
        <w:t>(</w:t>
      </w:r>
      <w:r>
        <w:rPr>
          <w:rStyle w:val="24"/>
        </w:rPr>
        <w:t>一）</w:t>
      </w:r>
      <w:r>
        <w:rPr>
          <w:rStyle w:val="24"/>
        </w:rPr>
        <w:tab/>
      </w:r>
      <w:r>
        <w:rPr>
          <w:rStyle w:val="24"/>
        </w:rPr>
        <w:t>主体课程。</w:t>
      </w:r>
      <w:r>
        <w:t>包括集中面授、学术交流、</w:t>
      </w:r>
      <w:r>
        <w:t>观摩国内外知</w:t>
      </w:r>
      <w:r>
        <w:t xml:space="preserve"> </w:t>
      </w:r>
      <w:r>
        <w:t>名学校和教育机构等。</w:t>
      </w:r>
    </w:p>
    <w:p w:rsidR="001440D1" w:rsidRDefault="00ED7154">
      <w:pPr>
        <w:pStyle w:val="20"/>
        <w:shd w:val="clear" w:color="auto" w:fill="auto"/>
        <w:tabs>
          <w:tab w:val="left" w:pos="1654"/>
        </w:tabs>
        <w:spacing w:before="0" w:after="0" w:line="941" w:lineRule="exact"/>
        <w:ind w:right="220" w:firstLine="780"/>
        <w:jc w:val="both"/>
      </w:pPr>
      <w:r>
        <w:rPr>
          <w:rStyle w:val="24"/>
        </w:rPr>
        <w:t>(</w:t>
      </w:r>
      <w:r>
        <w:rPr>
          <w:rStyle w:val="24"/>
        </w:rPr>
        <w:t>二）</w:t>
      </w:r>
      <w:r>
        <w:rPr>
          <w:rStyle w:val="24"/>
        </w:rPr>
        <w:tab/>
      </w:r>
      <w:r>
        <w:rPr>
          <w:rStyle w:val="24"/>
        </w:rPr>
        <w:t>课题研究。</w:t>
      </w:r>
      <w:r>
        <w:t>包括自主选择研究方向并进行课题研究，</w:t>
      </w:r>
      <w:r>
        <w:t xml:space="preserve"> </w:t>
      </w:r>
      <w:r>
        <w:rPr>
          <w:rStyle w:val="212pt"/>
          <w:lang w:eastAsia="zh-CN"/>
        </w:rPr>
        <w:t>——</w:t>
      </w:r>
      <w:r>
        <w:rPr>
          <w:rStyle w:val="212pt"/>
          <w:lang w:val="zh-CN" w:eastAsia="zh-CN" w:bidi="zh-CN"/>
        </w:rPr>
        <w:t>6</w:t>
      </w:r>
      <w:r>
        <w:rPr>
          <w:rStyle w:val="212pt"/>
          <w:lang w:eastAsia="zh-CN"/>
        </w:rPr>
        <w:t>——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jc w:val="left"/>
      </w:pPr>
      <w:r>
        <w:lastRenderedPageBreak/>
        <w:t>承担国家、省、市级课题研究等。</w:t>
      </w:r>
    </w:p>
    <w:p w:rsidR="001440D1" w:rsidRDefault="00ED7154">
      <w:pPr>
        <w:pStyle w:val="20"/>
        <w:shd w:val="clear" w:color="auto" w:fill="auto"/>
        <w:tabs>
          <w:tab w:val="left" w:pos="1621"/>
        </w:tabs>
        <w:spacing w:before="0" w:after="0" w:line="600" w:lineRule="exact"/>
        <w:ind w:firstLine="740"/>
        <w:jc w:val="left"/>
      </w:pPr>
      <w:r>
        <w:rPr>
          <w:rStyle w:val="24"/>
        </w:rPr>
        <w:t>(</w:t>
      </w:r>
      <w:r>
        <w:rPr>
          <w:rStyle w:val="24"/>
        </w:rPr>
        <w:t>三）</w:t>
      </w:r>
      <w:r>
        <w:rPr>
          <w:rStyle w:val="24"/>
        </w:rPr>
        <w:tab/>
      </w:r>
      <w:r>
        <w:rPr>
          <w:rStyle w:val="24"/>
        </w:rPr>
        <w:t>体验研修。</w:t>
      </w:r>
      <w:r>
        <w:t>包括开展工作室、导师指导下的自主研修、</w:t>
      </w:r>
      <w:r>
        <w:t xml:space="preserve"> </w:t>
      </w:r>
      <w:r>
        <w:t>到国内外不同学校进行挂职、做访问学者等。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firstLine="740"/>
        <w:jc w:val="left"/>
      </w:pPr>
      <w:r>
        <w:rPr>
          <w:rStyle w:val="24"/>
        </w:rPr>
        <w:t>(</w:t>
      </w:r>
      <w:r>
        <w:rPr>
          <w:rStyle w:val="24"/>
        </w:rPr>
        <w:t>四）</w:t>
      </w:r>
      <w:r>
        <w:rPr>
          <w:rStyle w:val="24"/>
        </w:rPr>
        <w:tab/>
      </w:r>
      <w:r>
        <w:rPr>
          <w:rStyle w:val="24"/>
        </w:rPr>
        <w:t>学术提升。</w:t>
      </w:r>
      <w:r>
        <w:t>包括组织、参加各类国内外学术交流会、</w:t>
      </w:r>
      <w:r>
        <w:t xml:space="preserve"> </w:t>
      </w:r>
      <w:r>
        <w:t>学术沙龙，在导师指导下发表论文、出版具有较高学术价值和较</w:t>
      </w:r>
      <w:r>
        <w:t xml:space="preserve"> </w:t>
      </w:r>
      <w:r>
        <w:t>好社会影响的专著，自主设计开发课程等。</w:t>
      </w:r>
    </w:p>
    <w:p w:rsidR="001440D1" w:rsidRDefault="00ED7154">
      <w:pPr>
        <w:pStyle w:val="20"/>
        <w:shd w:val="clear" w:color="auto" w:fill="auto"/>
        <w:tabs>
          <w:tab w:val="left" w:pos="1630"/>
        </w:tabs>
        <w:spacing w:before="0" w:after="0" w:line="600" w:lineRule="exact"/>
        <w:ind w:firstLine="740"/>
        <w:jc w:val="left"/>
      </w:pPr>
      <w:r>
        <w:rPr>
          <w:rStyle w:val="24"/>
        </w:rPr>
        <w:t>(</w:t>
      </w:r>
      <w:r>
        <w:rPr>
          <w:rStyle w:val="24"/>
        </w:rPr>
        <w:t>五）</w:t>
      </w:r>
      <w:r>
        <w:rPr>
          <w:rStyle w:val="24"/>
        </w:rPr>
        <w:tab/>
      </w:r>
      <w:r>
        <w:rPr>
          <w:rStyle w:val="24"/>
        </w:rPr>
        <w:t>网络研修。</w:t>
      </w:r>
      <w:r>
        <w:t>利用现代信息技术为培训对象提供远程的</w:t>
      </w:r>
      <w:r>
        <w:t xml:space="preserve"> </w:t>
      </w:r>
      <w:r>
        <w:t>指导、跟踪服务。</w:t>
      </w:r>
    </w:p>
    <w:p w:rsidR="001440D1" w:rsidRDefault="00ED7154">
      <w:pPr>
        <w:pStyle w:val="20"/>
        <w:shd w:val="clear" w:color="auto" w:fill="auto"/>
        <w:tabs>
          <w:tab w:val="left" w:pos="1602"/>
        </w:tabs>
        <w:spacing w:before="0" w:after="0" w:line="600" w:lineRule="exact"/>
        <w:ind w:firstLine="740"/>
        <w:jc w:val="left"/>
      </w:pPr>
      <w:r>
        <w:rPr>
          <w:rStyle w:val="24"/>
        </w:rPr>
        <w:t>(</w:t>
      </w:r>
      <w:r>
        <w:rPr>
          <w:rStyle w:val="24"/>
        </w:rPr>
        <w:t>六）</w:t>
      </w:r>
      <w:r>
        <w:rPr>
          <w:rStyle w:val="24"/>
        </w:rPr>
        <w:tab/>
      </w:r>
      <w:r>
        <w:rPr>
          <w:rStyle w:val="24"/>
        </w:rPr>
        <w:t>交流合作。</w:t>
      </w:r>
      <w:r>
        <w:t>支持与国外或国内发达地区的有关机构、</w:t>
      </w:r>
      <w:r>
        <w:t xml:space="preserve"> </w:t>
      </w:r>
      <w:r>
        <w:t>国际组织、跨国公司进行交流培训、合作研究等。</w:t>
      </w:r>
    </w:p>
    <w:p w:rsidR="001440D1" w:rsidRDefault="00ED7154">
      <w:pPr>
        <w:pStyle w:val="20"/>
        <w:shd w:val="clear" w:color="auto" w:fill="auto"/>
        <w:tabs>
          <w:tab w:val="left" w:pos="1635"/>
        </w:tabs>
        <w:spacing w:before="0" w:after="0" w:line="600" w:lineRule="exact"/>
        <w:ind w:firstLine="740"/>
        <w:jc w:val="left"/>
      </w:pPr>
      <w:r>
        <w:rPr>
          <w:rStyle w:val="24"/>
        </w:rPr>
        <w:t>(</w:t>
      </w:r>
      <w:r>
        <w:rPr>
          <w:rStyle w:val="24"/>
        </w:rPr>
        <w:t>七）</w:t>
      </w:r>
      <w:r>
        <w:rPr>
          <w:rStyle w:val="24"/>
        </w:rPr>
        <w:tab/>
      </w:r>
      <w:r>
        <w:rPr>
          <w:rStyle w:val="24"/>
        </w:rPr>
        <w:t>著作出版</w:t>
      </w:r>
      <w:r>
        <w:t>。支持出版具有较高学术价值和较好社会效</w:t>
      </w:r>
      <w:r>
        <w:t xml:space="preserve"> </w:t>
      </w:r>
      <w:r>
        <w:t>果的著作。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40"/>
        <w:jc w:val="left"/>
      </w:pPr>
      <w:r>
        <w:rPr>
          <w:rStyle w:val="24"/>
        </w:rPr>
        <w:t>第十条培养周期。</w:t>
      </w:r>
      <w:r>
        <w:t>成都市</w:t>
      </w:r>
      <w:r>
        <w:t>“</w:t>
      </w:r>
      <w:r>
        <w:t>优秀（教育</w:t>
      </w:r>
      <w:r>
        <w:rPr>
          <w:lang w:val="en-US" w:bidi="en-US"/>
        </w:rPr>
        <w:t>）</w:t>
      </w:r>
      <w:r>
        <w:t>人才培养计划</w:t>
      </w:r>
      <w:r>
        <w:t xml:space="preserve">” </w:t>
      </w:r>
      <w:r>
        <w:t>培养周期为三年。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40"/>
        <w:jc w:val="left"/>
      </w:pPr>
      <w:r>
        <w:t>第一年重点为经验提炼性研修。采用集中面授、校本实践，</w:t>
      </w:r>
      <w:r>
        <w:t xml:space="preserve"> </w:t>
      </w:r>
      <w:r>
        <w:t>远程指导等方式进行理论提升，形成特色化发展方向。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40"/>
        <w:jc w:val="left"/>
      </w:pPr>
      <w:r>
        <w:t>第二年重点为专题探究性研修。主要采用参与体验式培训方</w:t>
      </w:r>
      <w:r>
        <w:t xml:space="preserve"> </w:t>
      </w:r>
      <w:r>
        <w:t>法，以课题为载体，着重提升科研能力与创新能力。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40"/>
        <w:jc w:val="left"/>
      </w:pPr>
      <w:r>
        <w:t>第三年重点为提升引领辐射力研修。通过成果提炼与展示，</w:t>
      </w:r>
      <w:r>
        <w:t xml:space="preserve"> </w:t>
      </w:r>
      <w:r>
        <w:t>提升引领能力，扩大辐射力，带动</w:t>
      </w:r>
      <w:r>
        <w:t>区域教育发展。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40"/>
        <w:jc w:val="left"/>
      </w:pPr>
      <w:r>
        <w:rPr>
          <w:rStyle w:val="24"/>
        </w:rPr>
        <w:t>第十一条培养资金。</w:t>
      </w:r>
      <w:r>
        <w:t>对</w:t>
      </w:r>
      <w:r>
        <w:t>“</w:t>
      </w:r>
      <w:r>
        <w:t>成都优秀教育人才培养计划</w:t>
      </w:r>
      <w:r>
        <w:t>”</w:t>
      </w:r>
      <w:r>
        <w:t>入</w:t>
      </w:r>
      <w:r>
        <w:t xml:space="preserve"> </w:t>
      </w:r>
      <w:r>
        <w:t>选者，由市人才办给予每人</w:t>
      </w:r>
      <w:r>
        <w:t>30</w:t>
      </w:r>
      <w:r>
        <w:t>万元的资助，分三年拨付，第一年</w:t>
      </w:r>
      <w:r>
        <w:t xml:space="preserve"> </w:t>
      </w:r>
      <w:r>
        <w:t>拨付</w:t>
      </w:r>
      <w:r>
        <w:t>10</w:t>
      </w:r>
      <w:r>
        <w:t>万</w:t>
      </w:r>
      <w:r>
        <w:lastRenderedPageBreak/>
        <w:t>元，第二、三年考核合格后分别拨付</w:t>
      </w:r>
      <w:r>
        <w:t>10</w:t>
      </w:r>
      <w:r>
        <w:t>万元。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00"/>
        <w:jc w:val="left"/>
      </w:pPr>
      <w:r>
        <w:t>入选人才所在单位和所在区（市）县配套适当资金予以支持，</w:t>
      </w:r>
      <w:r>
        <w:t xml:space="preserve"> </w:t>
      </w:r>
      <w:r>
        <w:t>增强人才培养力度。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00"/>
        <w:jc w:val="both"/>
      </w:pPr>
      <w:r>
        <w:rPr>
          <w:rStyle w:val="24"/>
        </w:rPr>
        <w:t>第十二条财经纪律。</w:t>
      </w:r>
      <w:r>
        <w:t>人才所在区（市）县及单位要加强培</w:t>
      </w:r>
      <w:r>
        <w:t xml:space="preserve"> </w:t>
      </w:r>
      <w:r>
        <w:t>养资金的严格管理，确保专款专用，确保按计划进度安排使用资</w:t>
      </w:r>
      <w:r>
        <w:t xml:space="preserve"> </w:t>
      </w:r>
      <w:r>
        <w:t>金，在资金使用过程中严格遵守党风廉政相关规定，严肃财经纪</w:t>
      </w:r>
      <w:r>
        <w:t xml:space="preserve"> </w:t>
      </w:r>
      <w:r>
        <w:t>律，充分发挥资金效益。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00"/>
        <w:jc w:val="both"/>
      </w:pPr>
      <w:r>
        <w:rPr>
          <w:rStyle w:val="24"/>
        </w:rPr>
        <w:t>第十三条日常管理。</w:t>
      </w:r>
      <w:r>
        <w:t>市教育局将建立成都优秀教育人才信</w:t>
      </w:r>
      <w:r>
        <w:t xml:space="preserve"> </w:t>
      </w:r>
      <w:r>
        <w:t>息库，动态掌握人才培养管理、考核评估情况，并实行全过程监</w:t>
      </w:r>
      <w:r>
        <w:t xml:space="preserve"> </w:t>
      </w:r>
      <w:r>
        <w:t>督。市教育局将与入选</w:t>
      </w:r>
      <w:r>
        <w:t>“</w:t>
      </w:r>
      <w:r>
        <w:t>成都优秀（教育</w:t>
      </w:r>
      <w:r>
        <w:rPr>
          <w:lang w:val="en-US" w:bidi="en-US"/>
        </w:rPr>
        <w:t>）</w:t>
      </w:r>
      <w:r>
        <w:t>人才培养计划</w:t>
      </w:r>
      <w:r>
        <w:t>”</w:t>
      </w:r>
      <w:r>
        <w:t>人才</w:t>
      </w:r>
      <w:r>
        <w:t xml:space="preserve"> </w:t>
      </w:r>
      <w:r>
        <w:t>协商制定目标任务，加强人才日常管理服务，建立培养管理档案</w:t>
      </w:r>
      <w:r>
        <w:t xml:space="preserve"> </w:t>
      </w:r>
      <w:r>
        <w:t>和工作台账，组织领导干部定点联系优秀人才，帮助解决其工作</w:t>
      </w:r>
      <w:r>
        <w:t xml:space="preserve"> </w:t>
      </w:r>
      <w:r>
        <w:t>生活困难。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00"/>
        <w:jc w:val="both"/>
      </w:pPr>
      <w:r>
        <w:rPr>
          <w:rStyle w:val="24"/>
        </w:rPr>
        <w:t>第十四条考核评估。</w:t>
      </w:r>
      <w:r>
        <w:t>在市委组织部指导下，市教育局将建</w:t>
      </w:r>
      <w:r>
        <w:t xml:space="preserve"> </w:t>
      </w:r>
      <w:r>
        <w:t>立人才考核评价制度，每年向市委组织部报送培养资金使用、培</w:t>
      </w:r>
      <w:r>
        <w:t xml:space="preserve"> </w:t>
      </w:r>
      <w:r>
        <w:t>养工作进展、考核评估情况。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700"/>
        <w:jc w:val="both"/>
      </w:pPr>
      <w:r>
        <w:rPr>
          <w:rStyle w:val="24"/>
        </w:rPr>
        <w:t>第十五条动态约束退出机制。</w:t>
      </w:r>
      <w:r>
        <w:t>对违反学术道德规范、产生</w:t>
      </w:r>
      <w:r>
        <w:t xml:space="preserve"> </w:t>
      </w:r>
      <w:r>
        <w:t>不良社会影响以及因个人原因不能发挥作用的入选者，由市教育</w:t>
      </w:r>
      <w:r>
        <w:t xml:space="preserve"> </w:t>
      </w:r>
      <w:r>
        <w:t>局提出意见报市委组织</w:t>
      </w:r>
      <w:r>
        <w:t>部，并经市人才工作领导小组审议，收回</w:t>
      </w:r>
      <w:r>
        <w:t xml:space="preserve"> </w:t>
      </w:r>
      <w:r>
        <w:t>未使用的培养支持经费，取消其相应称号。</w:t>
      </w:r>
    </w:p>
    <w:p w:rsidR="001440D1" w:rsidRDefault="00ED7154">
      <w:pPr>
        <w:pStyle w:val="20"/>
        <w:shd w:val="clear" w:color="auto" w:fill="auto"/>
        <w:spacing w:before="0" w:after="648" w:line="600" w:lineRule="exact"/>
        <w:ind w:firstLine="700"/>
        <w:jc w:val="both"/>
      </w:pPr>
      <w:r>
        <w:t>对出现上述情况的区（市）县和学校（单位），其后三年内取</w:t>
      </w:r>
    </w:p>
    <w:p w:rsidR="001440D1" w:rsidRDefault="00ED7154">
      <w:pPr>
        <w:pStyle w:val="40"/>
        <w:shd w:val="clear" w:color="auto" w:fill="auto"/>
        <w:spacing w:before="0"/>
        <w:jc w:val="left"/>
        <w:sectPr w:rsidR="001440D1">
          <w:footerReference w:type="even" r:id="rId10"/>
          <w:footerReference w:type="default" r:id="rId11"/>
          <w:footerReference w:type="first" r:id="rId12"/>
          <w:pgSz w:w="11900" w:h="16840"/>
          <w:pgMar w:top="2124" w:right="1418" w:bottom="1020" w:left="1380" w:header="0" w:footer="3" w:gutter="0"/>
          <w:cols w:space="720"/>
          <w:noEndnote/>
          <w:docGrid w:linePitch="360"/>
        </w:sectPr>
      </w:pPr>
      <w:r>
        <w:t>一</w:t>
      </w:r>
      <w:r>
        <w:t xml:space="preserve"> 8 — </w:t>
      </w:r>
    </w:p>
    <w:p w:rsidR="001440D1" w:rsidRDefault="00ED7154">
      <w:pPr>
        <w:pStyle w:val="40"/>
        <w:shd w:val="clear" w:color="auto" w:fill="auto"/>
        <w:spacing w:before="0"/>
        <w:jc w:val="left"/>
      </w:pPr>
      <w:r>
        <w:rPr>
          <w:rStyle w:val="2"/>
        </w:rPr>
        <w:lastRenderedPageBreak/>
        <w:t>消其申报推荐资格。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</w:pPr>
      <w:r>
        <w:rPr>
          <w:rStyle w:val="24"/>
        </w:rPr>
        <w:t>第十六条人才效益发挥。</w:t>
      </w:r>
      <w:r>
        <w:t>市教育局将通过组织人才座谈会、</w:t>
      </w:r>
      <w:r>
        <w:t xml:space="preserve"> </w:t>
      </w:r>
      <w:r>
        <w:t>专题报告会、名师下乡支教、名师工作室等多种渠道，支持入选</w:t>
      </w:r>
      <w:r>
        <w:t xml:space="preserve"> </w:t>
      </w:r>
      <w:r>
        <w:t>人才充分发挥示范引领作用。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</w:pPr>
      <w:r>
        <w:t>对按计划完成培养任务、且取得优异成绩、示范引领作用充</w:t>
      </w:r>
      <w:r>
        <w:t xml:space="preserve"> </w:t>
      </w:r>
      <w:r>
        <w:t>分发挥的人才，在推荐、授予国家、省级、市级荣誉称号，晋升</w:t>
      </w:r>
      <w:r>
        <w:t xml:space="preserve"> </w:t>
      </w:r>
      <w:r>
        <w:t>高一级专业技术职称职务等方面，在同等条件下优先考虑。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</w:pPr>
      <w:r>
        <w:rPr>
          <w:rStyle w:val="24"/>
        </w:rPr>
        <w:t>第十七条解释权。</w:t>
      </w:r>
      <w:r>
        <w:t>本办法由市教育局负责解释。</w:t>
      </w:r>
    </w:p>
    <w:p w:rsidR="001440D1" w:rsidRDefault="00ED7154">
      <w:pPr>
        <w:pStyle w:val="20"/>
        <w:shd w:val="clear" w:color="auto" w:fill="auto"/>
        <w:spacing w:before="0" w:after="0" w:line="600" w:lineRule="exact"/>
        <w:ind w:firstLine="680"/>
        <w:jc w:val="both"/>
        <w:sectPr w:rsidR="001440D1">
          <w:footerReference w:type="even" r:id="rId13"/>
          <w:footerReference w:type="default" r:id="rId14"/>
          <w:footerReference w:type="first" r:id="rId15"/>
          <w:pgSz w:w="11900" w:h="16840"/>
          <w:pgMar w:top="2124" w:right="1418" w:bottom="1020" w:left="1380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>第十八条施行时间。</w:t>
      </w:r>
      <w:r>
        <w:t>本细则自发布之日起施行，截至时间</w:t>
      </w:r>
      <w:r>
        <w:t xml:space="preserve"> </w:t>
      </w:r>
      <w:r>
        <w:t>按市委组织部相关要求执行。</w:t>
      </w:r>
    </w:p>
    <w:p w:rsidR="001440D1" w:rsidRDefault="00ED7154">
      <w:pPr>
        <w:pStyle w:val="60"/>
        <w:shd w:val="clear" w:color="auto" w:fill="auto"/>
      </w:pPr>
      <w:r>
        <w:lastRenderedPageBreak/>
        <w:t>信息公开类别：主动公开</w:t>
      </w:r>
    </w:p>
    <w:p w:rsidR="001440D1" w:rsidRDefault="00ED7154">
      <w:pPr>
        <w:pStyle w:val="60"/>
        <w:shd w:val="clear" w:color="auto" w:fill="auto"/>
        <w:tabs>
          <w:tab w:val="left" w:pos="5990"/>
        </w:tabs>
        <w:spacing w:after="0"/>
        <w:ind w:left="360"/>
        <w:jc w:val="both"/>
      </w:pPr>
      <w:r>
        <w:t>成都市教育局办公室</w:t>
      </w:r>
      <w:r>
        <w:tab/>
        <w:t>2016</w:t>
      </w:r>
      <w:r>
        <w:t>年</w:t>
      </w:r>
      <w:r>
        <w:t>4</w:t>
      </w:r>
      <w:r>
        <w:t>月</w:t>
      </w:r>
      <w:r>
        <w:t>25</w:t>
      </w:r>
      <w:r>
        <w:t>曰印发</w:t>
      </w:r>
    </w:p>
    <w:sectPr w:rsidR="001440D1" w:rsidSect="001440D1">
      <w:pgSz w:w="11900" w:h="16840"/>
      <w:pgMar w:top="13604" w:right="1445" w:bottom="2276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54" w:rsidRDefault="00ED7154" w:rsidP="001440D1">
      <w:r>
        <w:separator/>
      </w:r>
    </w:p>
  </w:endnote>
  <w:endnote w:type="continuationSeparator" w:id="1">
    <w:p w:rsidR="00ED7154" w:rsidRDefault="00ED7154" w:rsidP="0014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8.65pt;margin-top:800.7pt;width:6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1440D1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440A0" w:rsidRPr="00F440A0">
                    <w:rPr>
                      <w:rStyle w:val="a5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7.5pt;margin-top:795.25pt;width:3.8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1440D1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440A0" w:rsidRPr="00F440A0">
                    <w:rPr>
                      <w:rStyle w:val="a5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7.5pt;margin-top:795.25pt;width:3.8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1440D1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440A0" w:rsidRPr="00F440A0">
                    <w:rPr>
                      <w:rStyle w:val="a5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8pt;margin-top:769pt;width:48.9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ED715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lang w:val="en-US" w:eastAsia="en-US" w:bidi="en-US"/>
                  </w:rPr>
                  <w:t>—</w:t>
                </w:r>
                <w:fldSimple w:instr=" PAGE \* MERGEFORMAT ">
                  <w:r w:rsidR="00F440A0" w:rsidRPr="00F440A0">
                    <w:rPr>
                      <w:rStyle w:val="a5"/>
                      <w:noProof/>
                    </w:rPr>
                    <w:t>10</w:t>
                  </w:r>
                </w:fldSimple>
                <w:r>
                  <w:rPr>
                    <w:rStyle w:val="a5"/>
                  </w:rPr>
                  <w:t xml:space="preserve"> </w:t>
                </w:r>
                <w:r>
                  <w:rPr>
                    <w:rStyle w:val="a5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8pt;margin-top:769pt;width:48.95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ED715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lang w:val="en-US" w:eastAsia="en-US" w:bidi="en-US"/>
                  </w:rPr>
                  <w:t>—</w:t>
                </w:r>
                <w:fldSimple w:instr=" PAGE \* MERGEFORMAT ">
                  <w:r>
                    <w:rPr>
                      <w:rStyle w:val="a5"/>
                    </w:rPr>
                    <w:t>#</w:t>
                  </w:r>
                </w:fldSimple>
                <w:r>
                  <w:rPr>
                    <w:rStyle w:val="a5"/>
                  </w:rPr>
                  <w:t xml:space="preserve"> </w:t>
                </w:r>
                <w:r>
                  <w:rPr>
                    <w:rStyle w:val="a5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D1" w:rsidRDefault="001440D1">
    <w:pPr>
      <w:rPr>
        <w:sz w:val="2"/>
        <w:szCs w:val="2"/>
      </w:rPr>
    </w:pPr>
    <w:r w:rsidRPr="00144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7pt;margin-top:795.5pt;width:48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40D1" w:rsidRDefault="00ED715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一</w:t>
                </w:r>
                <w:r>
                  <w:rPr>
                    <w:rStyle w:val="a5"/>
                  </w:rPr>
                  <w:t xml:space="preserve"> </w:t>
                </w:r>
                <w:fldSimple w:instr=" PAGE \* MERGEFORMAT ">
                  <w:r w:rsidR="00F440A0" w:rsidRPr="00F440A0">
                    <w:rPr>
                      <w:rStyle w:val="a5"/>
                      <w:noProof/>
                    </w:rPr>
                    <w:t>9</w:t>
                  </w:r>
                </w:fldSimple>
                <w:r>
                  <w:rPr>
                    <w:rStyle w:val="a5"/>
                  </w:rPr>
                  <w:t xml:space="preserve"> </w:t>
                </w:r>
                <w:r>
                  <w:rPr>
                    <w:rStyle w:val="a5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54" w:rsidRDefault="00ED7154"/>
  </w:footnote>
  <w:footnote w:type="continuationSeparator" w:id="1">
    <w:p w:rsidR="00ED7154" w:rsidRDefault="00ED71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440D1"/>
    <w:rsid w:val="001440D1"/>
    <w:rsid w:val="00ED7154"/>
    <w:rsid w:val="00F4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0D1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w w:val="80"/>
      <w:sz w:val="110"/>
      <w:szCs w:val="110"/>
      <w:u w:val="none"/>
    </w:rPr>
  </w:style>
  <w:style w:type="character" w:customStyle="1" w:styleId="11">
    <w:name w:val="标题 #1"/>
    <w:basedOn w:val="1"/>
    <w:rsid w:val="001440D1"/>
    <w:rPr>
      <w:color w:val="FF0000"/>
      <w:spacing w:val="0"/>
      <w:position w:val="0"/>
      <w:lang w:val="zh-CN" w:eastAsia="zh-CN" w:bidi="zh-CN"/>
    </w:rPr>
  </w:style>
  <w:style w:type="character" w:customStyle="1" w:styleId="a3">
    <w:name w:val="页眉或页脚_"/>
    <w:basedOn w:val="a0"/>
    <w:link w:val="a4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页眉或页脚"/>
    <w:basedOn w:val="a3"/>
    <w:rsid w:val="001440D1"/>
    <w:rPr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">
    <w:name w:val="正文文本 (2)_"/>
    <w:basedOn w:val="a0"/>
    <w:link w:val="20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标题 #2_"/>
    <w:basedOn w:val="a0"/>
    <w:link w:val="22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3">
    <w:name w:val="标题 #2"/>
    <w:basedOn w:val="21"/>
    <w:rsid w:val="001440D1"/>
    <w:rPr>
      <w:color w:val="ACACAC"/>
      <w:spacing w:val="0"/>
      <w:w w:val="100"/>
      <w:position w:val="0"/>
      <w:lang w:val="zh-CN" w:eastAsia="zh-CN" w:bidi="zh-CN"/>
    </w:rPr>
  </w:style>
  <w:style w:type="character" w:customStyle="1" w:styleId="3">
    <w:name w:val="正文文本 (3)_"/>
    <w:basedOn w:val="a0"/>
    <w:link w:val="30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正文文本 (2) + 粗体"/>
    <w:basedOn w:val="2"/>
    <w:rsid w:val="001440D1"/>
    <w:rPr>
      <w:b/>
      <w:bCs/>
      <w:color w:val="000000"/>
      <w:spacing w:val="0"/>
      <w:w w:val="100"/>
      <w:position w:val="0"/>
      <w:lang w:val="zh-CN" w:eastAsia="zh-CN" w:bidi="zh-CN"/>
    </w:rPr>
  </w:style>
  <w:style w:type="character" w:customStyle="1" w:styleId="4">
    <w:name w:val="正文文本 (4)_"/>
    <w:basedOn w:val="a0"/>
    <w:link w:val="40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w w:val="200"/>
      <w:u w:val="none"/>
    </w:rPr>
  </w:style>
  <w:style w:type="character" w:customStyle="1" w:styleId="29pt">
    <w:name w:val="正文文本 (2) + 9 pt"/>
    <w:basedOn w:val="2"/>
    <w:rsid w:val="001440D1"/>
    <w:rPr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5">
    <w:name w:val="正文文本 (5)_"/>
    <w:basedOn w:val="a0"/>
    <w:link w:val="50"/>
    <w:rsid w:val="001440D1"/>
    <w:rPr>
      <w:rFonts w:ascii="MingLiU" w:eastAsia="MingLiU" w:hAnsi="MingLiU" w:cs="MingLiU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2pt">
    <w:name w:val="正文文本 (2) + 12 pt"/>
    <w:aliases w:val="缩放 200%"/>
    <w:basedOn w:val="2"/>
    <w:rsid w:val="001440D1"/>
    <w:rPr>
      <w:color w:val="000000"/>
      <w:spacing w:val="0"/>
      <w:w w:val="200"/>
      <w:position w:val="0"/>
      <w:sz w:val="24"/>
      <w:szCs w:val="24"/>
      <w:lang w:val="en-US" w:eastAsia="en-US" w:bidi="en-US"/>
    </w:rPr>
  </w:style>
  <w:style w:type="character" w:customStyle="1" w:styleId="6">
    <w:name w:val="正文文本 (6)_"/>
    <w:basedOn w:val="a0"/>
    <w:link w:val="60"/>
    <w:rsid w:val="001440D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标题 #1"/>
    <w:basedOn w:val="a"/>
    <w:link w:val="1"/>
    <w:rsid w:val="001440D1"/>
    <w:pPr>
      <w:shd w:val="clear" w:color="auto" w:fill="FFFFFF"/>
      <w:spacing w:after="340" w:line="1100" w:lineRule="exact"/>
      <w:outlineLvl w:val="0"/>
    </w:pPr>
    <w:rPr>
      <w:rFonts w:ascii="MingLiU" w:eastAsia="MingLiU" w:hAnsi="MingLiU" w:cs="MingLiU"/>
      <w:w w:val="80"/>
      <w:sz w:val="110"/>
      <w:szCs w:val="110"/>
    </w:rPr>
  </w:style>
  <w:style w:type="paragraph" w:customStyle="1" w:styleId="a4">
    <w:name w:val="页眉或页脚"/>
    <w:basedOn w:val="a"/>
    <w:link w:val="a3"/>
    <w:rsid w:val="001440D1"/>
    <w:pPr>
      <w:shd w:val="clear" w:color="auto" w:fill="FFFFFF"/>
      <w:spacing w:line="240" w:lineRule="exact"/>
    </w:pPr>
    <w:rPr>
      <w:rFonts w:ascii="MingLiU" w:eastAsia="MingLiU" w:hAnsi="MingLiU" w:cs="MingLiU"/>
    </w:rPr>
  </w:style>
  <w:style w:type="paragraph" w:customStyle="1" w:styleId="20">
    <w:name w:val="正文文本 (2)"/>
    <w:basedOn w:val="a"/>
    <w:link w:val="2"/>
    <w:rsid w:val="001440D1"/>
    <w:pPr>
      <w:shd w:val="clear" w:color="auto" w:fill="FFFFFF"/>
      <w:spacing w:before="340" w:after="1460" w:line="300" w:lineRule="exact"/>
      <w:jc w:val="center"/>
    </w:pPr>
    <w:rPr>
      <w:rFonts w:ascii="MingLiU" w:eastAsia="MingLiU" w:hAnsi="MingLiU" w:cs="MingLiU"/>
      <w:sz w:val="30"/>
      <w:szCs w:val="30"/>
    </w:rPr>
  </w:style>
  <w:style w:type="paragraph" w:customStyle="1" w:styleId="22">
    <w:name w:val="标题 #2"/>
    <w:basedOn w:val="a"/>
    <w:link w:val="21"/>
    <w:rsid w:val="001440D1"/>
    <w:pPr>
      <w:shd w:val="clear" w:color="auto" w:fill="FFFFFF"/>
      <w:spacing w:before="1460" w:line="677" w:lineRule="exact"/>
      <w:jc w:val="center"/>
      <w:outlineLvl w:val="1"/>
    </w:pPr>
    <w:rPr>
      <w:rFonts w:ascii="MingLiU" w:eastAsia="MingLiU" w:hAnsi="MingLiU" w:cs="MingLiU"/>
      <w:sz w:val="42"/>
      <w:szCs w:val="42"/>
    </w:rPr>
  </w:style>
  <w:style w:type="paragraph" w:customStyle="1" w:styleId="30">
    <w:name w:val="正文文本 (3)"/>
    <w:basedOn w:val="a"/>
    <w:link w:val="3"/>
    <w:rsid w:val="001440D1"/>
    <w:pPr>
      <w:shd w:val="clear" w:color="auto" w:fill="FFFFFF"/>
      <w:spacing w:after="660" w:line="280" w:lineRule="exact"/>
    </w:pPr>
    <w:rPr>
      <w:rFonts w:ascii="MingLiU" w:eastAsia="MingLiU" w:hAnsi="MingLiU" w:cs="MingLiU"/>
      <w:sz w:val="28"/>
      <w:szCs w:val="28"/>
    </w:rPr>
  </w:style>
  <w:style w:type="paragraph" w:customStyle="1" w:styleId="40">
    <w:name w:val="正文文本 (4)"/>
    <w:basedOn w:val="a"/>
    <w:link w:val="4"/>
    <w:rsid w:val="001440D1"/>
    <w:pPr>
      <w:shd w:val="clear" w:color="auto" w:fill="FFFFFF"/>
      <w:spacing w:before="100" w:line="240" w:lineRule="exact"/>
      <w:jc w:val="right"/>
    </w:pPr>
    <w:rPr>
      <w:rFonts w:ascii="MingLiU" w:eastAsia="MingLiU" w:hAnsi="MingLiU" w:cs="MingLiU"/>
      <w:w w:val="200"/>
    </w:rPr>
  </w:style>
  <w:style w:type="paragraph" w:customStyle="1" w:styleId="50">
    <w:name w:val="正文文本 (5)"/>
    <w:basedOn w:val="a"/>
    <w:link w:val="5"/>
    <w:rsid w:val="001440D1"/>
    <w:pPr>
      <w:shd w:val="clear" w:color="auto" w:fill="FFFFFF"/>
      <w:spacing w:line="600" w:lineRule="exact"/>
      <w:ind w:firstLine="760"/>
      <w:jc w:val="distribute"/>
    </w:pPr>
    <w:rPr>
      <w:rFonts w:ascii="MingLiU" w:eastAsia="MingLiU" w:hAnsi="MingLiU" w:cs="MingLiU"/>
      <w:b/>
      <w:bCs/>
      <w:sz w:val="30"/>
      <w:szCs w:val="30"/>
    </w:rPr>
  </w:style>
  <w:style w:type="paragraph" w:customStyle="1" w:styleId="60">
    <w:name w:val="正文文本 (6)"/>
    <w:basedOn w:val="a"/>
    <w:link w:val="6"/>
    <w:rsid w:val="001440D1"/>
    <w:pPr>
      <w:shd w:val="clear" w:color="auto" w:fill="FFFFFF"/>
      <w:spacing w:after="320" w:line="280" w:lineRule="exact"/>
    </w:pPr>
    <w:rPr>
      <w:rFonts w:ascii="MingLiU" w:eastAsia="MingLiU" w:hAnsi="MingLiU" w:cs="MingLiU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1.jpeg" TargetMode="Externa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577</Words>
  <Characters>3295</Characters>
  <Application>Microsoft Office Word</Application>
  <DocSecurity>0</DocSecurity>
  <Lines>27</Lines>
  <Paragraphs>7</Paragraphs>
  <ScaleCrop>false</ScaleCrop>
  <Company>Lenovo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2016-05-16T06:59:00Z</dcterms:created>
  <dcterms:modified xsi:type="dcterms:W3CDTF">2016-05-16T07:00:00Z</dcterms:modified>
</cp:coreProperties>
</file>